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874" w:rsidRPr="00C77D05" w:rsidRDefault="007D0B76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77D05">
        <w:rPr>
          <w:rFonts w:ascii="Times New Roman" w:hAnsi="Times New Roman" w:cs="Times New Roman"/>
          <w:sz w:val="24"/>
          <w:szCs w:val="24"/>
        </w:rPr>
        <w:t xml:space="preserve">Il giardino di Pietro </w:t>
      </w:r>
      <w:proofErr w:type="spellStart"/>
      <w:r w:rsidRPr="00C77D05">
        <w:rPr>
          <w:rFonts w:ascii="Times New Roman" w:hAnsi="Times New Roman" w:cs="Times New Roman"/>
          <w:sz w:val="24"/>
          <w:szCs w:val="24"/>
        </w:rPr>
        <w:t>Porcinai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 xml:space="preserve"> (1910-1986) a Villa </w:t>
      </w:r>
      <w:proofErr w:type="spellStart"/>
      <w:r w:rsidRPr="00C77D05">
        <w:rPr>
          <w:rFonts w:ascii="Times New Roman" w:hAnsi="Times New Roman" w:cs="Times New Roman"/>
          <w:sz w:val="24"/>
          <w:szCs w:val="24"/>
        </w:rPr>
        <w:t>Ottolenghi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>.</w:t>
      </w:r>
    </w:p>
    <w:p w:rsidR="007D0B76" w:rsidRPr="00C77D05" w:rsidRDefault="007D0B76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77D05">
        <w:rPr>
          <w:rFonts w:ascii="Times New Roman" w:hAnsi="Times New Roman" w:cs="Times New Roman"/>
          <w:sz w:val="24"/>
          <w:szCs w:val="24"/>
        </w:rPr>
        <w:t xml:space="preserve">Parlare della Villa e del giardino separatamente è un po’ una forzatura, perché, la villa, gli studi degli artisti e il giardino rappresentano una sinfonia architettonica, costituiscono un unicum in cui componenti vegetali, architettura, sculture, si fondono dialogando fra loro, come osserva Eraldo Antonini nel suo </w:t>
      </w:r>
      <w:r w:rsidR="003D48ED" w:rsidRPr="00C77D05">
        <w:rPr>
          <w:rFonts w:ascii="Times New Roman" w:hAnsi="Times New Roman" w:cs="Times New Roman"/>
          <w:sz w:val="24"/>
          <w:szCs w:val="24"/>
        </w:rPr>
        <w:t xml:space="preserve">approfondito </w:t>
      </w:r>
      <w:r w:rsidRPr="00C77D05">
        <w:rPr>
          <w:rFonts w:ascii="Times New Roman" w:hAnsi="Times New Roman" w:cs="Times New Roman"/>
          <w:sz w:val="24"/>
          <w:szCs w:val="24"/>
        </w:rPr>
        <w:t>articolo su “</w:t>
      </w:r>
      <w:r w:rsidR="00770FD4" w:rsidRPr="00C77D05">
        <w:rPr>
          <w:rFonts w:ascii="Times New Roman" w:hAnsi="Times New Roman" w:cs="Times New Roman"/>
          <w:sz w:val="24"/>
          <w:szCs w:val="24"/>
        </w:rPr>
        <w:t>Giardini</w:t>
      </w:r>
      <w:r w:rsidR="00BC1E4A" w:rsidRPr="00C77D05">
        <w:rPr>
          <w:rFonts w:ascii="Times New Roman" w:hAnsi="Times New Roman" w:cs="Times New Roman"/>
          <w:sz w:val="24"/>
          <w:szCs w:val="24"/>
        </w:rPr>
        <w:t>”.</w:t>
      </w:r>
    </w:p>
    <w:p w:rsidR="00770FD4" w:rsidRPr="00C77D05" w:rsidRDefault="00770FD4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77D05">
        <w:rPr>
          <w:rFonts w:ascii="Times New Roman" w:hAnsi="Times New Roman" w:cs="Times New Roman"/>
          <w:sz w:val="24"/>
          <w:szCs w:val="24"/>
        </w:rPr>
        <w:t xml:space="preserve">Nel </w:t>
      </w:r>
      <w:r w:rsidR="00AC6CDB" w:rsidRPr="00C77D05">
        <w:rPr>
          <w:rFonts w:ascii="Times New Roman" w:hAnsi="Times New Roman" w:cs="Times New Roman"/>
          <w:sz w:val="24"/>
          <w:szCs w:val="24"/>
        </w:rPr>
        <w:t xml:space="preserve">visitare il </w:t>
      </w:r>
      <w:r w:rsidRPr="00C77D05">
        <w:rPr>
          <w:rFonts w:ascii="Times New Roman" w:hAnsi="Times New Roman" w:cs="Times New Roman"/>
          <w:sz w:val="24"/>
          <w:szCs w:val="24"/>
        </w:rPr>
        <w:t xml:space="preserve">giardino, progettato a partire dagli anni ’50 da Pietro </w:t>
      </w:r>
      <w:proofErr w:type="spellStart"/>
      <w:r w:rsidRPr="00C77D05">
        <w:rPr>
          <w:rFonts w:ascii="Times New Roman" w:hAnsi="Times New Roman" w:cs="Times New Roman"/>
          <w:sz w:val="24"/>
          <w:szCs w:val="24"/>
        </w:rPr>
        <w:t>Porcinai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 xml:space="preserve">, su incarico di </w:t>
      </w:r>
      <w:r w:rsidR="00BC1E4A" w:rsidRPr="00C77D05">
        <w:rPr>
          <w:rFonts w:ascii="Times New Roman" w:hAnsi="Times New Roman" w:cs="Times New Roman"/>
          <w:sz w:val="24"/>
          <w:szCs w:val="24"/>
        </w:rPr>
        <w:t>A</w:t>
      </w:r>
      <w:r w:rsidRPr="00C77D05">
        <w:rPr>
          <w:rFonts w:ascii="Times New Roman" w:hAnsi="Times New Roman" w:cs="Times New Roman"/>
          <w:sz w:val="24"/>
          <w:szCs w:val="24"/>
        </w:rPr>
        <w:t xml:space="preserve">stolfo, figlio di Arturo </w:t>
      </w:r>
      <w:proofErr w:type="spellStart"/>
      <w:r w:rsidRPr="00C77D05">
        <w:rPr>
          <w:rFonts w:ascii="Times New Roman" w:hAnsi="Times New Roman" w:cs="Times New Roman"/>
          <w:sz w:val="24"/>
          <w:szCs w:val="24"/>
        </w:rPr>
        <w:t>Ottolenghi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 xml:space="preserve">, ho trovato una felice conferma dei concetti </w:t>
      </w:r>
      <w:r w:rsidR="003D48ED" w:rsidRPr="00C77D05">
        <w:rPr>
          <w:rFonts w:ascii="Times New Roman" w:hAnsi="Times New Roman" w:cs="Times New Roman"/>
          <w:sz w:val="24"/>
          <w:szCs w:val="24"/>
        </w:rPr>
        <w:t>espressi nel servizio, per me illuminante, su</w:t>
      </w:r>
      <w:r w:rsidR="00C77D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48ED" w:rsidRPr="00C77D05">
        <w:rPr>
          <w:rFonts w:ascii="Times New Roman" w:hAnsi="Times New Roman" w:cs="Times New Roman"/>
          <w:sz w:val="24"/>
          <w:szCs w:val="24"/>
        </w:rPr>
        <w:t>Rosanova</w:t>
      </w:r>
      <w:proofErr w:type="spellEnd"/>
      <w:r w:rsidR="003D48ED" w:rsidRPr="00C77D05">
        <w:rPr>
          <w:rFonts w:ascii="Times New Roman" w:hAnsi="Times New Roman" w:cs="Times New Roman"/>
          <w:sz w:val="24"/>
          <w:szCs w:val="24"/>
        </w:rPr>
        <w:t xml:space="preserve"> n.32 </w:t>
      </w:r>
      <w:r w:rsidRPr="00C77D05">
        <w:rPr>
          <w:rFonts w:ascii="Times New Roman" w:hAnsi="Times New Roman" w:cs="Times New Roman"/>
          <w:sz w:val="24"/>
          <w:szCs w:val="24"/>
        </w:rPr>
        <w:t>da Guido Giubbini</w:t>
      </w:r>
      <w:r w:rsidR="00DF0272">
        <w:rPr>
          <w:rFonts w:ascii="Times New Roman" w:hAnsi="Times New Roman" w:cs="Times New Roman"/>
          <w:sz w:val="24"/>
          <w:szCs w:val="24"/>
        </w:rPr>
        <w:t>,</w:t>
      </w:r>
      <w:r w:rsidR="003D48ED" w:rsidRPr="00C77D05">
        <w:rPr>
          <w:rFonts w:ascii="Times New Roman" w:hAnsi="Times New Roman" w:cs="Times New Roman"/>
          <w:sz w:val="24"/>
          <w:szCs w:val="24"/>
        </w:rPr>
        <w:t xml:space="preserve"> che considera </w:t>
      </w:r>
      <w:proofErr w:type="spellStart"/>
      <w:r w:rsidR="003D48ED" w:rsidRPr="00C77D05">
        <w:rPr>
          <w:rFonts w:ascii="Times New Roman" w:hAnsi="Times New Roman" w:cs="Times New Roman"/>
          <w:sz w:val="24"/>
          <w:szCs w:val="24"/>
        </w:rPr>
        <w:t>Porcinai</w:t>
      </w:r>
      <w:proofErr w:type="spellEnd"/>
      <w:r w:rsidR="003D48ED" w:rsidRPr="00C77D05">
        <w:rPr>
          <w:rFonts w:ascii="Times New Roman" w:hAnsi="Times New Roman" w:cs="Times New Roman"/>
          <w:sz w:val="24"/>
          <w:szCs w:val="24"/>
        </w:rPr>
        <w:t xml:space="preserve"> prestigioso esponente del Giardino Moderno, sviluppatosi in America fra il 1935 e il 1940 per influsso </w:t>
      </w:r>
      <w:r w:rsidR="00D80F30" w:rsidRPr="00C77D05">
        <w:rPr>
          <w:rFonts w:ascii="Times New Roman" w:hAnsi="Times New Roman" w:cs="Times New Roman"/>
          <w:sz w:val="24"/>
          <w:szCs w:val="24"/>
        </w:rPr>
        <w:t>del Movimento Moderno del funzionalismo e razionalismo.</w:t>
      </w:r>
    </w:p>
    <w:p w:rsidR="00D80F30" w:rsidRPr="00C77D05" w:rsidRDefault="00D80F30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77D05">
        <w:rPr>
          <w:rFonts w:ascii="Times New Roman" w:hAnsi="Times New Roman" w:cs="Times New Roman"/>
          <w:sz w:val="24"/>
          <w:szCs w:val="24"/>
        </w:rPr>
        <w:t>Tale movimento ha avut</w:t>
      </w:r>
      <w:r w:rsidR="007F43D7">
        <w:rPr>
          <w:rFonts w:ascii="Times New Roman" w:hAnsi="Times New Roman" w:cs="Times New Roman"/>
          <w:sz w:val="24"/>
          <w:szCs w:val="24"/>
        </w:rPr>
        <w:t>o</w:t>
      </w:r>
      <w:bookmarkStart w:id="0" w:name="_GoBack"/>
      <w:bookmarkEnd w:id="0"/>
      <w:r w:rsidRPr="00C77D05">
        <w:rPr>
          <w:rFonts w:ascii="Times New Roman" w:hAnsi="Times New Roman" w:cs="Times New Roman"/>
          <w:sz w:val="24"/>
          <w:szCs w:val="24"/>
        </w:rPr>
        <w:t xml:space="preserve"> sviluppi fecondi anche nel campo dei giardini con Roberto Burle Marx. Thomas Church, Christopher </w:t>
      </w:r>
      <w:proofErr w:type="spellStart"/>
      <w:proofErr w:type="gramStart"/>
      <w:r w:rsidRPr="00C77D05">
        <w:rPr>
          <w:rFonts w:ascii="Times New Roman" w:hAnsi="Times New Roman" w:cs="Times New Roman"/>
          <w:sz w:val="24"/>
          <w:szCs w:val="24"/>
        </w:rPr>
        <w:t>Tunnard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77D05">
        <w:rPr>
          <w:rFonts w:ascii="Times New Roman" w:hAnsi="Times New Roman" w:cs="Times New Roman"/>
          <w:sz w:val="24"/>
          <w:szCs w:val="24"/>
        </w:rPr>
        <w:t xml:space="preserve"> ecc. , ritornando al </w:t>
      </w:r>
      <w:proofErr w:type="spellStart"/>
      <w:r w:rsidRPr="00C77D05">
        <w:rPr>
          <w:rFonts w:ascii="Times New Roman" w:hAnsi="Times New Roman" w:cs="Times New Roman"/>
          <w:sz w:val="24"/>
          <w:szCs w:val="24"/>
        </w:rPr>
        <w:t>landscape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 xml:space="preserve"> garden e basandosi sull’asimmetria, e</w:t>
      </w:r>
      <w:r w:rsidR="00635899" w:rsidRPr="00C77D05">
        <w:rPr>
          <w:rFonts w:ascii="Times New Roman" w:hAnsi="Times New Roman" w:cs="Times New Roman"/>
          <w:sz w:val="24"/>
          <w:szCs w:val="24"/>
        </w:rPr>
        <w:t xml:space="preserve"> </w:t>
      </w:r>
      <w:r w:rsidRPr="00C77D05">
        <w:rPr>
          <w:rFonts w:ascii="Times New Roman" w:hAnsi="Times New Roman" w:cs="Times New Roman"/>
          <w:sz w:val="24"/>
          <w:szCs w:val="24"/>
        </w:rPr>
        <w:t>grazie all’influsso dell’arte contemporanea, soprattutto astratta</w:t>
      </w:r>
      <w:r w:rsidR="00635899" w:rsidRPr="00C77D05">
        <w:rPr>
          <w:rFonts w:ascii="Times New Roman" w:hAnsi="Times New Roman" w:cs="Times New Roman"/>
          <w:sz w:val="24"/>
          <w:szCs w:val="24"/>
        </w:rPr>
        <w:t>, e del giardino giapponese.</w:t>
      </w:r>
    </w:p>
    <w:p w:rsidR="00D80F30" w:rsidRPr="00C77D05" w:rsidRDefault="00D80F30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77D05">
        <w:rPr>
          <w:rFonts w:ascii="Times New Roman" w:hAnsi="Times New Roman" w:cs="Times New Roman"/>
          <w:sz w:val="24"/>
          <w:szCs w:val="24"/>
        </w:rPr>
        <w:t>Porcinai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>, nell’intervenire sul parterre sul lato sud della villa</w:t>
      </w:r>
      <w:r w:rsidR="00635899" w:rsidRPr="00C77D05">
        <w:rPr>
          <w:rFonts w:ascii="Times New Roman" w:hAnsi="Times New Roman" w:cs="Times New Roman"/>
          <w:sz w:val="24"/>
          <w:szCs w:val="24"/>
        </w:rPr>
        <w:t xml:space="preserve">, riprende il tema della scacchiera dell’antistante cortile </w:t>
      </w:r>
      <w:proofErr w:type="spellStart"/>
      <w:r w:rsidR="00635899" w:rsidRPr="00C77D05">
        <w:rPr>
          <w:rFonts w:ascii="Times New Roman" w:hAnsi="Times New Roman" w:cs="Times New Roman"/>
          <w:sz w:val="24"/>
          <w:szCs w:val="24"/>
        </w:rPr>
        <w:t>piacentiniano</w:t>
      </w:r>
      <w:proofErr w:type="spellEnd"/>
      <w:r w:rsidR="00635899" w:rsidRPr="00C77D05">
        <w:rPr>
          <w:rFonts w:ascii="Times New Roman" w:hAnsi="Times New Roman" w:cs="Times New Roman"/>
          <w:sz w:val="24"/>
          <w:szCs w:val="24"/>
        </w:rPr>
        <w:t>.</w:t>
      </w:r>
    </w:p>
    <w:p w:rsidR="00635899" w:rsidRDefault="00635899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sz w:val="24"/>
          <w:szCs w:val="24"/>
        </w:rPr>
        <w:t xml:space="preserve">Avevamo già visto il motivo della scacchiera a Villa </w:t>
      </w:r>
      <w:proofErr w:type="spellStart"/>
      <w:r w:rsidRPr="00C77D05">
        <w:rPr>
          <w:rFonts w:ascii="Times New Roman" w:hAnsi="Times New Roman" w:cs="Times New Roman"/>
          <w:sz w:val="24"/>
          <w:szCs w:val="24"/>
        </w:rPr>
        <w:t>Noailles</w:t>
      </w:r>
      <w:proofErr w:type="spellEnd"/>
      <w:r w:rsidRPr="00C77D05">
        <w:rPr>
          <w:rFonts w:ascii="Times New Roman" w:hAnsi="Times New Roman" w:cs="Times New Roman"/>
          <w:sz w:val="24"/>
          <w:szCs w:val="24"/>
        </w:rPr>
        <w:t>,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sulle colline della baia di </w:t>
      </w:r>
      <w:proofErr w:type="spellStart"/>
      <w:r w:rsidRPr="00C77D05">
        <w:rPr>
          <w:rStyle w:val="Enfasicorsivo"/>
          <w:rFonts w:ascii="Times New Roman" w:hAnsi="Times New Roman" w:cs="Times New Roman"/>
          <w:b/>
          <w:bCs/>
          <w:i w:val="0"/>
          <w:iCs w:val="0"/>
          <w:color w:val="6A6A6A"/>
          <w:sz w:val="24"/>
          <w:szCs w:val="24"/>
          <w:shd w:val="clear" w:color="auto" w:fill="FFFFFF"/>
        </w:rPr>
        <w:t>Hyères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 affacciata sulla costa azzurra, ma questa ricorre anche nei gia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r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dini 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del belga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Jean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Canneel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Claes (1909-1989)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che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nello strutturare gli spazi con l’uso di 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elementi modulari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rispecchia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la svolta moderna verso la costruzione razionalista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 così come</w:t>
      </w:r>
      <w:r w:rsidR="00285D7A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nei giardini de</w:t>
      </w:r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l giapponese </w:t>
      </w:r>
      <w:proofErr w:type="spellStart"/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Shighemori</w:t>
      </w:r>
      <w:proofErr w:type="spellEnd"/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Mirei</w:t>
      </w:r>
      <w:proofErr w:type="spellEnd"/>
      <w:r w:rsidR="00DA578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(1896-1975)</w:t>
      </w:r>
      <w:r w:rsidR="00285D7A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. Nei giardini di questi paesaggisti contemporanei è evidente il rapporto con l’arte astratta, ad esempio con le griglie definite da linee ortogonali di Piet Mondrian.</w:t>
      </w:r>
    </w:p>
    <w:p w:rsidR="00DF0272" w:rsidRPr="00C77D05" w:rsidRDefault="00DF0272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Mondrian, nella sua volontà di es</w:t>
      </w:r>
      <w:r w:rsidR="000A0BA8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tr</w:t>
      </w: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ema depurazione e sc</w:t>
      </w:r>
      <w:r w:rsidR="000A0BA8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a</w:t>
      </w: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rnifi</w:t>
      </w:r>
      <w:r w:rsidR="000A0BA8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c</w:t>
      </w: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azione delle realtà, fu molto rigido nell’uso esclusivo di linee ortogonali, in quanto le linee curve e diagonali </w:t>
      </w:r>
      <w:r w:rsidR="000A0BA8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secondo lui conservano un respiro della vita, una traccia della realtà triste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="000A0BA8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confusa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="000A0BA8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banale. Altri artisti astratti invece creano nei loro quadri una tensione fra linee rette, curve e cerchi.</w:t>
      </w:r>
    </w:p>
    <w:p w:rsidR="000A0BA8" w:rsidRDefault="000A0BA8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Così fece nel parterre di Villa </w:t>
      </w:r>
      <w:proofErr w:type="spellStart"/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Ottolenghi</w:t>
      </w:r>
      <w:proofErr w:type="spellEnd"/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="00285D7A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</w:t>
      </w:r>
      <w:proofErr w:type="spellEnd"/>
      <w:r w:rsidR="00285D7A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 che certamente ebbe consuetudine con ambienti dell’arte astratta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.</w:t>
      </w:r>
    </w:p>
    <w:p w:rsidR="00285D7A" w:rsidRPr="00C77D05" w:rsidRDefault="000A0BA8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Egli </w:t>
      </w:r>
      <w:r w:rsidR="002D78B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riprende nel parterre</w:t>
      </w: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r w:rsidR="002D78BC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il tema della scacchiera del cortile di Piacentini in proporzioni doppie, con effetto di dilatazione prospettica, creando quadrati ad erba o circondati di bosso. In posizioni laterali aggiunge una fila di piedistalli rotondi per i limoni, creando una tensione fra linee rette e linee curve.</w:t>
      </w:r>
    </w:p>
    <w:p w:rsidR="002D78BC" w:rsidRPr="00C77D05" w:rsidRDefault="002D78BC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E’qui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nel parterre, se ben ricordo, che, calpestando l’erba</w:t>
      </w:r>
      <w:r w:rsidR="005D788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 si avverte l’odore di mentuccia, identificata da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un esperto</w:t>
      </w:r>
      <w:r w:rsidR="00EF002D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botanico</w:t>
      </w:r>
      <w:r w:rsidR="005D788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come </w:t>
      </w:r>
      <w:proofErr w:type="spellStart"/>
      <w:r w:rsidR="005D788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Clinopodium</w:t>
      </w:r>
      <w:proofErr w:type="spellEnd"/>
      <w:r w:rsidR="005D788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nepeta.</w:t>
      </w:r>
    </w:p>
    <w:p w:rsidR="005D788F" w:rsidRPr="00C77D05" w:rsidRDefault="005D788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Le linee ortogonali della scacchiera del parterre entrano in contrasto con la curva asimmetrica della balconata che si affaccia sulla conca di Acqui.</w:t>
      </w:r>
    </w:p>
    <w:p w:rsidR="005D788F" w:rsidRPr="00C77D05" w:rsidRDefault="005D788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La ringhiera </w:t>
      </w:r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in metallo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della balconata, legger</w:t>
      </w:r>
      <w:r w:rsidR="00743947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a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come quella del giardino di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a Castel di Vezio, </w:t>
      </w:r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sul lago di Como,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consente di inglobare tutto il paesaggio, senza soluzione di continuità</w:t>
      </w:r>
      <w:r w:rsidR="007C6515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nel giardino, con un effetto di gran</w:t>
      </w:r>
      <w:r w:rsidR="007C6515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d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iosa dilatazione dello spazio</w:t>
      </w:r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.</w:t>
      </w:r>
    </w:p>
    <w:p w:rsidR="005D788F" w:rsidRPr="00C77D05" w:rsidRDefault="005D788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A confermare il nuovo orientamento </w:t>
      </w:r>
      <w:r w:rsidR="007C6515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di </w:t>
      </w:r>
      <w:proofErr w:type="spellStart"/>
      <w:r w:rsidR="007C6515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</w:t>
      </w:r>
      <w:proofErr w:type="spellEnd"/>
      <w:r w:rsidR="007C6515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 abbandonato il formalismo classicheggiante, c’è anche la presenza di un giardino giapponese a forma di collina.</w:t>
      </w:r>
    </w:p>
    <w:p w:rsidR="007C6515" w:rsidRPr="00C77D05" w:rsidRDefault="007C6515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Nel giardino oltre al campo da tennis e alla vasca- piscina, ci sono numerose sculture, come il Tobiolo</w:t>
      </w:r>
      <w:r w:rsidR="00E23B2A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di Arturo Martini, e sedili girevoli in pietra ideati da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stesso</w:t>
      </w:r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.</w:t>
      </w:r>
    </w:p>
    <w:p w:rsidR="00A6020F" w:rsidRPr="00C77D05" w:rsidRDefault="00A6020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lastRenderedPageBreak/>
        <w:t xml:space="preserve">Una gloria nazionale del giardinaggio italiano, Pietro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, come Ferrante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Gorian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(1913-1995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)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, che con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condivise, oltre alla grandissima competenza botanica, anche alcune esperienze e molte caratteristiche dello stile:</w:t>
      </w:r>
    </w:p>
    <w:p w:rsidR="00A6020F" w:rsidRPr="00C77D05" w:rsidRDefault="004D262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- </w:t>
      </w:r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contiguità con le idee del Movimento Moderno. </w:t>
      </w:r>
      <w:proofErr w:type="spellStart"/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Gorian</w:t>
      </w:r>
      <w:proofErr w:type="spellEnd"/>
      <w:r w:rsidR="00A6020F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in America Latina conobbe personalmente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Oscar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Niemeyer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e Lucio Costa, architetti razionalisti, e frequentò Roberto Burle Mar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x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 grande esponente del Giardino Moderno;</w:t>
      </w:r>
    </w:p>
    <w:p w:rsidR="004D262F" w:rsidRPr="00C77D05" w:rsidRDefault="004D262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- rapporti internazionali con architetti e paesaggisti o personali o attraverso l’IFLA (International Federation of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Landscape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Architec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t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s</w:t>
      </w:r>
      <w:proofErr w:type="spellEnd"/>
      <w:r w:rsidR="00743947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)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;</w:t>
      </w:r>
    </w:p>
    <w:p w:rsidR="004D262F" w:rsidRPr="00C77D05" w:rsidRDefault="004D262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-rifiuto della simmetria e adesione al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landscape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garden in nome della naturalezza.</w:t>
      </w:r>
    </w:p>
    <w:p w:rsidR="008E06AB" w:rsidRPr="00C77D05" w:rsidRDefault="004D262F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Tutto questo si può desumere </w:t>
      </w:r>
      <w:r w:rsidR="008E06AB"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dai documenti d’archivio riportati nel sito ferrantegorian.com. </w:t>
      </w:r>
    </w:p>
    <w:p w:rsidR="004D262F" w:rsidRPr="00C77D05" w:rsidRDefault="008E06AB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Ora la famiglia con soddisfazione ha donato l’archivio all’Università di Venezia.</w:t>
      </w:r>
    </w:p>
    <w:p w:rsidR="008E06AB" w:rsidRPr="00C77D05" w:rsidRDefault="008E06AB" w:rsidP="008E06AB">
      <w:pPr>
        <w:spacing w:line="240" w:lineRule="auto"/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L’anno prossimo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in occasione del 25° anniversario della sua morte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,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si terrà 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probabilmente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un seminario e una mostra dei suoi progetti e verrà organizzata una visita ai giardini del Trevigiano.</w:t>
      </w:r>
    </w:p>
    <w:p w:rsidR="008E06AB" w:rsidRPr="00C77D05" w:rsidRDefault="008E06AB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Sarebbe bello 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e utile per la cultura dei giardini 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poter ricordare Ferrante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Gorian</w:t>
      </w:r>
      <w:proofErr w:type="spell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anche n</w:t>
      </w:r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e</w:t>
      </w:r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lle associazioni di </w:t>
      </w:r>
      <w:proofErr w:type="gram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giardinaggio  e</w:t>
      </w:r>
      <w:proofErr w:type="gramEnd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rilanciare e realizzare l’dea di una mostra comune </w:t>
      </w:r>
      <w:proofErr w:type="spellStart"/>
      <w:r w:rsidRPr="00C77D0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Porcinai-Gorian</w:t>
      </w:r>
      <w:proofErr w:type="spellEnd"/>
      <w:r w:rsidR="004952E5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.</w:t>
      </w:r>
    </w:p>
    <w:p w:rsidR="00DA578C" w:rsidRPr="00C77D05" w:rsidRDefault="00DA578C" w:rsidP="008E0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A578C" w:rsidRPr="00C77D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C4BB6"/>
    <w:multiLevelType w:val="hybridMultilevel"/>
    <w:tmpl w:val="1FBCB4DA"/>
    <w:lvl w:ilvl="0" w:tplc="651A0F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B76"/>
    <w:rsid w:val="000A0BA8"/>
    <w:rsid w:val="00285D7A"/>
    <w:rsid w:val="002D78BC"/>
    <w:rsid w:val="00333874"/>
    <w:rsid w:val="003D48ED"/>
    <w:rsid w:val="004952E5"/>
    <w:rsid w:val="004D262F"/>
    <w:rsid w:val="005D788F"/>
    <w:rsid w:val="00635899"/>
    <w:rsid w:val="00647735"/>
    <w:rsid w:val="00743947"/>
    <w:rsid w:val="00770FD4"/>
    <w:rsid w:val="007C6515"/>
    <w:rsid w:val="007D0B76"/>
    <w:rsid w:val="007F43D7"/>
    <w:rsid w:val="008E06AB"/>
    <w:rsid w:val="00A6020F"/>
    <w:rsid w:val="00AC6CDB"/>
    <w:rsid w:val="00BC1E4A"/>
    <w:rsid w:val="00C77D05"/>
    <w:rsid w:val="00D80F30"/>
    <w:rsid w:val="00DA578C"/>
    <w:rsid w:val="00DF0272"/>
    <w:rsid w:val="00E23B2A"/>
    <w:rsid w:val="00E4684D"/>
    <w:rsid w:val="00EF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D0991"/>
  <w15:chartTrackingRefBased/>
  <w15:docId w15:val="{7D9E93DA-3043-421D-8253-9D143E3D6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635899"/>
    <w:rPr>
      <w:i/>
      <w:iCs/>
    </w:rPr>
  </w:style>
  <w:style w:type="paragraph" w:styleId="Paragrafoelenco">
    <w:name w:val="List Paragraph"/>
    <w:basedOn w:val="Normale"/>
    <w:uiPriority w:val="34"/>
    <w:qFormat/>
    <w:rsid w:val="004D2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2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</dc:creator>
  <cp:keywords/>
  <dc:description/>
  <cp:lastModifiedBy>Lidia</cp:lastModifiedBy>
  <cp:revision>4</cp:revision>
  <dcterms:created xsi:type="dcterms:W3CDTF">2019-10-14T10:27:00Z</dcterms:created>
  <dcterms:modified xsi:type="dcterms:W3CDTF">2019-10-15T19:54:00Z</dcterms:modified>
</cp:coreProperties>
</file>